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C0" w:rsidRPr="003233D8" w:rsidRDefault="00A217C0" w:rsidP="00A217C0">
      <w:pPr>
        <w:pStyle w:val="Bodytext20"/>
        <w:shd w:val="clear" w:color="auto" w:fill="auto"/>
        <w:spacing w:after="0" w:line="240" w:lineRule="auto"/>
        <w:ind w:left="7200"/>
        <w:jc w:val="right"/>
      </w:pPr>
      <w:r w:rsidRPr="003233D8">
        <w:t xml:space="preserve">Приложение № </w:t>
      </w:r>
      <w:r w:rsidRPr="00BD49BC">
        <w:t>4</w:t>
      </w:r>
      <w:r w:rsidRPr="003233D8">
        <w:t xml:space="preserve"> </w:t>
      </w:r>
    </w:p>
    <w:p w:rsidR="00A217C0" w:rsidRPr="003233D8" w:rsidRDefault="00A217C0" w:rsidP="00A217C0">
      <w:pPr>
        <w:pStyle w:val="Heading2"/>
        <w:spacing w:before="0"/>
        <w:jc w:val="right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 w:rsidRPr="003233D8">
        <w:rPr>
          <w:rFonts w:ascii="Times New Roman" w:hAnsi="Times New Roman"/>
          <w:color w:val="auto"/>
          <w:sz w:val="20"/>
          <w:szCs w:val="20"/>
          <w:lang w:val="ru-RU"/>
        </w:rPr>
        <w:t xml:space="preserve">к Приказу </w:t>
      </w:r>
      <w:hyperlink r:id="rId4" w:tooltip="МИНИСТЕРСТВО ФИНАНСОВ ПРОВОДИТ РЕФОРМУ СФЕРЫ ГОСЗАКУПОК С ЦЕЛЬЮ УСТРАНЕНИЯ КОРРУПЦИОННОЙ СОСТАВЛЯЮЩЕЙ" w:history="1">
        <w:r w:rsidRPr="003233D8">
          <w:rPr>
            <w:rStyle w:val="Hyperlink"/>
            <w:rFonts w:ascii="Times New Roman" w:hAnsi="Times New Roman"/>
            <w:color w:val="auto"/>
            <w:sz w:val="20"/>
            <w:szCs w:val="20"/>
            <w:lang w:val="ru-RU"/>
          </w:rPr>
          <w:t>Министерств</w:t>
        </w:r>
        <w:r w:rsidRPr="003233D8">
          <w:rPr>
            <w:rStyle w:val="Hyperlink"/>
            <w:rFonts w:ascii="Times New Roman" w:hAnsi="Times New Roman"/>
            <w:color w:val="auto"/>
            <w:sz w:val="20"/>
            <w:szCs w:val="20"/>
          </w:rPr>
          <w:t>a</w:t>
        </w:r>
        <w:r w:rsidRPr="003233D8">
          <w:rPr>
            <w:rStyle w:val="Hyperlink"/>
            <w:rFonts w:ascii="Times New Roman" w:hAnsi="Times New Roman"/>
            <w:color w:val="auto"/>
            <w:sz w:val="20"/>
            <w:szCs w:val="20"/>
            <w:lang w:val="ru-RU"/>
          </w:rPr>
          <w:t xml:space="preserve"> финансов</w:t>
        </w:r>
      </w:hyperlink>
      <w:r w:rsidRPr="003233D8">
        <w:rPr>
          <w:rFonts w:ascii="Times New Roman" w:hAnsi="Times New Roman"/>
          <w:color w:val="auto"/>
          <w:sz w:val="20"/>
          <w:szCs w:val="20"/>
          <w:lang w:val="ru-RU"/>
        </w:rPr>
        <w:t xml:space="preserve"> </w:t>
      </w:r>
    </w:p>
    <w:p w:rsidR="00A217C0" w:rsidRDefault="00A217C0" w:rsidP="00A217C0">
      <w:pPr>
        <w:pStyle w:val="Heading2"/>
        <w:spacing w:before="0"/>
        <w:ind w:left="7200"/>
        <w:jc w:val="right"/>
        <w:rPr>
          <w:rFonts w:ascii="Times New Roman" w:hAnsi="Times New Roman"/>
          <w:color w:val="auto"/>
          <w:sz w:val="20"/>
          <w:szCs w:val="20"/>
        </w:rPr>
      </w:pPr>
      <w:r w:rsidRPr="003233D8">
        <w:rPr>
          <w:rFonts w:ascii="Times New Roman" w:hAnsi="Times New Roman"/>
          <w:color w:val="auto"/>
          <w:sz w:val="20"/>
          <w:szCs w:val="20"/>
          <w:lang w:val="ru-RU"/>
        </w:rPr>
        <w:t>№</w:t>
      </w: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 140</w:t>
      </w:r>
      <w:r w:rsidRPr="003233D8">
        <w:rPr>
          <w:rFonts w:ascii="Times New Roman" w:hAnsi="Times New Roman"/>
          <w:color w:val="auto"/>
          <w:sz w:val="20"/>
          <w:szCs w:val="20"/>
          <w:lang w:val="ru-RU"/>
        </w:rPr>
        <w:t xml:space="preserve"> от</w:t>
      </w: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 20 ноября </w:t>
      </w:r>
      <w:r w:rsidRPr="003233D8">
        <w:rPr>
          <w:rFonts w:ascii="Times New Roman" w:hAnsi="Times New Roman"/>
          <w:color w:val="auto"/>
          <w:sz w:val="20"/>
          <w:szCs w:val="20"/>
          <w:lang w:val="ru-RU"/>
        </w:rPr>
        <w:t>2017 г.</w:t>
      </w:r>
    </w:p>
    <w:p w:rsidR="00A217C0" w:rsidRPr="00A217C0" w:rsidRDefault="00A217C0" w:rsidP="00A217C0">
      <w:pPr>
        <w:jc w:val="right"/>
      </w:pPr>
    </w:p>
    <w:p w:rsidR="00A217C0" w:rsidRDefault="00A217C0" w:rsidP="00A217C0">
      <w:pPr>
        <w:pStyle w:val="Bodytext20"/>
        <w:shd w:val="clear" w:color="auto" w:fill="auto"/>
        <w:spacing w:after="0" w:line="240" w:lineRule="auto"/>
        <w:rPr>
          <w:lang w:val="ro-RO"/>
        </w:rPr>
      </w:pPr>
      <w:r>
        <w:rPr>
          <w:lang w:val="ro-RO"/>
        </w:rPr>
        <w:t xml:space="preserve"> </w:t>
      </w:r>
    </w:p>
    <w:p w:rsidR="00A217C0" w:rsidRPr="006C0BC7" w:rsidRDefault="00A217C0" w:rsidP="00A217C0">
      <w:pPr>
        <w:tabs>
          <w:tab w:val="left" w:pos="15100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6C0BC7">
        <w:rPr>
          <w:rFonts w:ascii="Times New Roman" w:hAnsi="Times New Roman"/>
          <w:b/>
          <w:sz w:val="24"/>
          <w:szCs w:val="24"/>
          <w:lang w:val="ru-RU"/>
        </w:rPr>
        <w:t xml:space="preserve">ПОРЯДОК ЗАПОЛНЕНИЯ </w:t>
      </w:r>
      <w:r w:rsidRPr="006C0BC7">
        <w:rPr>
          <w:rFonts w:ascii="Times New Roman" w:hAnsi="Times New Roman"/>
          <w:b/>
          <w:color w:val="000000"/>
          <w:sz w:val="24"/>
          <w:szCs w:val="24"/>
          <w:lang w:val="ro-RO"/>
        </w:rPr>
        <w:t>ИНФОРМАЦИ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И</w:t>
      </w:r>
    </w:p>
    <w:p w:rsidR="00A217C0" w:rsidRDefault="00A217C0" w:rsidP="00A217C0">
      <w:pPr>
        <w:pStyle w:val="cn"/>
        <w:spacing w:before="0" w:beforeAutospacing="0" w:after="0" w:afterAutospacing="0"/>
        <w:jc w:val="center"/>
        <w:rPr>
          <w:b/>
          <w:color w:val="000000"/>
          <w:lang w:val="ro-RO"/>
        </w:rPr>
      </w:pPr>
      <w:r w:rsidRPr="001B0DAE">
        <w:rPr>
          <w:b/>
          <w:color w:val="000000"/>
          <w:lang w:val="ro-RO"/>
        </w:rPr>
        <w:t xml:space="preserve">О ПОДОХОДНОМ НАЛОГЕ, УДЕРЖАННОМ ИЗ ИСТОЧНИКОВ ДОХОДА, </w:t>
      </w:r>
    </w:p>
    <w:p w:rsidR="00A217C0" w:rsidRPr="001B0DAE" w:rsidRDefault="00A217C0" w:rsidP="00A217C0">
      <w:pPr>
        <w:pStyle w:val="cn"/>
        <w:spacing w:before="0" w:beforeAutospacing="0" w:after="0" w:afterAutospacing="0"/>
        <w:jc w:val="center"/>
        <w:rPr>
          <w:b/>
          <w:color w:val="000000"/>
          <w:lang w:val="ro-RO"/>
        </w:rPr>
      </w:pPr>
      <w:r w:rsidRPr="001B0DAE">
        <w:rPr>
          <w:b/>
          <w:color w:val="000000"/>
          <w:lang w:val="ro-RO"/>
        </w:rPr>
        <w:t xml:space="preserve">ОТЛИЧНЫХ ОТ ЗАРАБОТНОЙ ПЛАТЫ, </w:t>
      </w:r>
    </w:p>
    <w:p w:rsidR="00A217C0" w:rsidRPr="001B0DAE" w:rsidRDefault="00A217C0" w:rsidP="00A217C0">
      <w:pPr>
        <w:pStyle w:val="cn"/>
        <w:spacing w:before="0" w:beforeAutospacing="0" w:after="0" w:afterAutospacing="0"/>
        <w:jc w:val="center"/>
        <w:rPr>
          <w:b/>
          <w:lang w:val="ro-RO"/>
        </w:rPr>
      </w:pPr>
      <w:r w:rsidRPr="001B0DAE">
        <w:rPr>
          <w:b/>
          <w:color w:val="000000"/>
          <w:lang w:val="ro-RO"/>
        </w:rPr>
        <w:t>ВЫПЛАЧЕННОГО НЕРЕЗИДЕНТАМ</w:t>
      </w:r>
    </w:p>
    <w:p w:rsidR="00A217C0" w:rsidRPr="006C0BC7" w:rsidRDefault="00A217C0" w:rsidP="00A217C0">
      <w:pPr>
        <w:pStyle w:val="Bodytext20"/>
        <w:shd w:val="clear" w:color="auto" w:fill="auto"/>
        <w:spacing w:after="0" w:line="276" w:lineRule="auto"/>
        <w:jc w:val="center"/>
        <w:rPr>
          <w:b/>
          <w:sz w:val="24"/>
          <w:szCs w:val="24"/>
          <w:lang w:val="ro-RO"/>
        </w:rPr>
      </w:pPr>
    </w:p>
    <w:p w:rsidR="00A217C0" w:rsidRPr="006C0BC7" w:rsidRDefault="00A217C0" w:rsidP="00A217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hAnsi="Times New Roman"/>
          <w:color w:val="000000"/>
          <w:sz w:val="24"/>
          <w:szCs w:val="24"/>
          <w:lang w:val="ro-RO"/>
        </w:rPr>
        <w:t>Информаци</w:t>
      </w:r>
      <w:r w:rsidRPr="006C0BC7">
        <w:rPr>
          <w:rFonts w:ascii="Times New Roman" w:hAnsi="Times New Roman"/>
          <w:sz w:val="24"/>
          <w:szCs w:val="24"/>
          <w:lang w:val="ru-RU"/>
        </w:rPr>
        <w:t>я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(форма </w:t>
      </w:r>
      <w:r>
        <w:rPr>
          <w:rFonts w:ascii="Times New Roman" w:eastAsia="Times New Roman" w:hAnsi="Times New Roman"/>
          <w:sz w:val="24"/>
          <w:szCs w:val="24"/>
        </w:rPr>
        <w:t>INR</w:t>
      </w:r>
      <w:r w:rsidRPr="001B0DAE">
        <w:rPr>
          <w:rFonts w:ascii="Times New Roman" w:eastAsia="Times New Roman" w:hAnsi="Times New Roman"/>
          <w:sz w:val="24"/>
          <w:szCs w:val="24"/>
          <w:lang w:val="ru-RU"/>
        </w:rPr>
        <w:t>14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) заполняется следующим образом</w:t>
      </w:r>
      <w:r w:rsidRPr="006C0BC7">
        <w:rPr>
          <w:rFonts w:ascii="Times New Roman" w:hAnsi="Times New Roman"/>
          <w:sz w:val="24"/>
          <w:szCs w:val="24"/>
          <w:lang w:val="ru-RU"/>
        </w:rPr>
        <w:t>:</w:t>
      </w:r>
    </w:p>
    <w:p w:rsidR="00A217C0" w:rsidRPr="006C0BC7" w:rsidRDefault="00A217C0" w:rsidP="00A217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В преамбуле </w:t>
      </w:r>
      <w:r w:rsidRPr="006C0BC7">
        <w:rPr>
          <w:rFonts w:ascii="Times New Roman" w:hAnsi="Times New Roman"/>
          <w:color w:val="000000"/>
          <w:sz w:val="24"/>
          <w:szCs w:val="24"/>
          <w:lang w:val="ro-RO"/>
        </w:rPr>
        <w:t>Информаци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отражается:</w:t>
      </w:r>
    </w:p>
    <w:p w:rsidR="00A217C0" w:rsidRPr="006C0BC7" w:rsidRDefault="00A217C0" w:rsidP="00A217C0">
      <w:pPr>
        <w:widowControl w:val="0"/>
        <w:tabs>
          <w:tab w:val="left" w:pos="865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рубрике «</w:t>
      </w:r>
      <w:r w:rsidRPr="006C0BC7">
        <w:rPr>
          <w:rFonts w:ascii="Times New Roman" w:eastAsia="Times New Roman" w:hAnsi="Times New Roman"/>
          <w:b/>
          <w:sz w:val="24"/>
          <w:szCs w:val="24"/>
          <w:lang w:val="ru-RU"/>
        </w:rPr>
        <w:t>Фискальный код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» – фискальный код, который представляет собой персональный идентификационный номер налогоплательщика, присвоенный в порядке, установленном действующим законодательством;</w:t>
      </w:r>
    </w:p>
    <w:p w:rsidR="00A217C0" w:rsidRPr="006C0BC7" w:rsidRDefault="00A217C0" w:rsidP="00A217C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0BC7">
        <w:rPr>
          <w:rFonts w:ascii="Times New Roman" w:hAnsi="Times New Roman"/>
          <w:sz w:val="24"/>
          <w:szCs w:val="24"/>
          <w:lang w:val="ru-RU"/>
        </w:rPr>
        <w:t>в рубрике «</w:t>
      </w:r>
      <w:r w:rsidRPr="006C0BC7">
        <w:rPr>
          <w:rFonts w:ascii="Times New Roman" w:hAnsi="Times New Roman"/>
          <w:b/>
          <w:bCs/>
          <w:sz w:val="24"/>
          <w:szCs w:val="24"/>
          <w:lang w:val="ru-RU"/>
        </w:rPr>
        <w:t>Наименование налогоплательщика</w:t>
      </w:r>
      <w:r w:rsidRPr="006C0BC7">
        <w:rPr>
          <w:rFonts w:ascii="Times New Roman" w:hAnsi="Times New Roman"/>
          <w:sz w:val="24"/>
          <w:szCs w:val="24"/>
          <w:lang w:val="ru-RU"/>
        </w:rPr>
        <w:t>»</w:t>
      </w:r>
      <w:r w:rsidRPr="006C0BC7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 w:rsidRPr="006C0BC7">
        <w:rPr>
          <w:rFonts w:ascii="Times New Roman" w:hAnsi="Times New Roman"/>
          <w:sz w:val="24"/>
          <w:szCs w:val="24"/>
          <w:lang w:val="ru-RU"/>
        </w:rPr>
        <w:t>наименование налогоплательщика, которое должно соответствовать наименованию, указанному в регистрационных документах, выданных уполномоченными органами согласно действующему законодательству;</w:t>
      </w:r>
    </w:p>
    <w:p w:rsidR="00A217C0" w:rsidRDefault="00A217C0" w:rsidP="00A217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hAnsi="Times New Roman"/>
          <w:sz w:val="24"/>
          <w:szCs w:val="24"/>
          <w:lang w:val="ru-RU"/>
        </w:rPr>
        <w:t>в рубрике «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Государственная налоговая служба</w:t>
      </w:r>
      <w:r w:rsidRPr="006C0BC7">
        <w:rPr>
          <w:rFonts w:ascii="Times New Roman" w:hAnsi="Times New Roman"/>
          <w:sz w:val="24"/>
          <w:szCs w:val="24"/>
          <w:lang w:val="ru-RU"/>
        </w:rPr>
        <w:t xml:space="preserve">» – наименование подразделения Государственной налоговой службы,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котором обслуживается налогоплательщик</w:t>
      </w:r>
      <w:r w:rsidRPr="006C0BC7">
        <w:rPr>
          <w:rFonts w:ascii="Times New Roman" w:hAnsi="Times New Roman"/>
          <w:sz w:val="24"/>
          <w:szCs w:val="24"/>
          <w:lang w:val="ru-RU"/>
        </w:rPr>
        <w:t xml:space="preserve"> и в которое представляется </w:t>
      </w:r>
      <w:r w:rsidRPr="006C0BC7">
        <w:rPr>
          <w:rFonts w:ascii="Times New Roman" w:hAnsi="Times New Roman"/>
          <w:color w:val="000000"/>
          <w:sz w:val="24"/>
          <w:szCs w:val="24"/>
          <w:lang w:val="ro-RO"/>
        </w:rPr>
        <w:t>Информаци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A217C0" w:rsidRDefault="00A217C0" w:rsidP="00A217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hAnsi="Times New Roman"/>
          <w:sz w:val="24"/>
          <w:szCs w:val="24"/>
          <w:lang w:val="ru-RU"/>
        </w:rPr>
        <w:t>в рубрике «</w:t>
      </w:r>
      <w:r w:rsidRPr="006C0BC7">
        <w:rPr>
          <w:rFonts w:ascii="Times New Roman" w:hAnsi="Times New Roman"/>
          <w:b/>
          <w:iCs/>
          <w:sz w:val="24"/>
          <w:szCs w:val="24"/>
          <w:lang w:val="ru-RU"/>
        </w:rPr>
        <w:t>Код местности</w:t>
      </w:r>
      <w:r w:rsidRPr="006C0BC7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(</w:t>
      </w:r>
      <w:r w:rsidRPr="006C0BC7">
        <w:rPr>
          <w:rFonts w:ascii="Times New Roman" w:hAnsi="Times New Roman"/>
          <w:b/>
          <w:iCs/>
          <w:sz w:val="24"/>
          <w:szCs w:val="24"/>
          <w:lang w:val="ru-RU"/>
        </w:rPr>
        <w:t>КАТЕМ)</w:t>
      </w:r>
      <w:r w:rsidRPr="006C0BC7">
        <w:rPr>
          <w:rFonts w:ascii="Times New Roman" w:hAnsi="Times New Roman"/>
          <w:sz w:val="24"/>
          <w:szCs w:val="24"/>
          <w:lang w:val="ru-RU"/>
        </w:rPr>
        <w:t>»</w:t>
      </w:r>
      <w:r w:rsidRPr="006C0BC7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6C0BC7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код местности, где зарегистрировано местонахождение головного предприятия – единый идентификационный код (4 знака) согласно Классификатору административно-территориальных единиц Республики Молдова (КАТЕМ), утвержденному и введенному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действие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сентября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2003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Постановлением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Департамента «</w:t>
      </w:r>
      <w:r w:rsidRPr="006C0BC7">
        <w:rPr>
          <w:rFonts w:ascii="Times New Roman" w:eastAsia="Times New Roman" w:hAnsi="Times New Roman"/>
          <w:sz w:val="24"/>
          <w:szCs w:val="24"/>
        </w:rPr>
        <w:t>Moldova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6C0BC7">
        <w:rPr>
          <w:rFonts w:ascii="Times New Roman" w:eastAsia="Times New Roman" w:hAnsi="Times New Roman"/>
          <w:sz w:val="24"/>
          <w:szCs w:val="24"/>
        </w:rPr>
        <w:t>Standard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» </w:t>
      </w:r>
    </w:p>
    <w:p w:rsidR="00A217C0" w:rsidRPr="006C0BC7" w:rsidRDefault="00A217C0" w:rsidP="00A217C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№ 1398-</w:t>
      </w:r>
      <w:r w:rsidRPr="006C0BC7">
        <w:rPr>
          <w:rFonts w:ascii="Times New Roman" w:eastAsia="Times New Roman" w:hAnsi="Times New Roman"/>
          <w:sz w:val="24"/>
          <w:szCs w:val="24"/>
        </w:rPr>
        <w:t>ST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от 3 сентября 2003 года; </w:t>
      </w:r>
    </w:p>
    <w:p w:rsidR="00A217C0" w:rsidRPr="006C0BC7" w:rsidRDefault="00A217C0" w:rsidP="00A217C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0BC7">
        <w:rPr>
          <w:rFonts w:ascii="Times New Roman" w:hAnsi="Times New Roman"/>
          <w:sz w:val="24"/>
          <w:szCs w:val="24"/>
          <w:lang w:val="ru-RU"/>
        </w:rPr>
        <w:t>в рубрике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 xml:space="preserve">  </w:t>
      </w:r>
      <w:r w:rsidRPr="006C0BC7">
        <w:rPr>
          <w:rFonts w:ascii="Times New Roman" w:hAnsi="Times New Roman"/>
          <w:sz w:val="24"/>
          <w:szCs w:val="24"/>
          <w:lang w:val="ru-RU"/>
        </w:rPr>
        <w:t>«</w:t>
      </w:r>
      <w:r w:rsidRPr="006C0BC7">
        <w:rPr>
          <w:rFonts w:ascii="Times New Roman" w:hAnsi="Times New Roman"/>
          <w:b/>
          <w:iCs/>
          <w:sz w:val="24"/>
          <w:szCs w:val="24"/>
          <w:lang w:val="ru-RU"/>
        </w:rPr>
        <w:t>Код основного вида деятельности</w:t>
      </w:r>
      <w:r w:rsidRPr="006C0BC7">
        <w:rPr>
          <w:rFonts w:ascii="Times New Roman" w:hAnsi="Times New Roman"/>
          <w:sz w:val="24"/>
          <w:szCs w:val="24"/>
          <w:lang w:val="ru-RU"/>
        </w:rPr>
        <w:t>»</w:t>
      </w:r>
      <w:r w:rsidRPr="006C0BC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6C0BC7">
        <w:rPr>
          <w:rFonts w:ascii="Times New Roman" w:hAnsi="Times New Roman"/>
          <w:iCs/>
          <w:sz w:val="24"/>
          <w:szCs w:val="24"/>
          <w:lang w:val="ru-RU"/>
        </w:rPr>
        <w:t>– код основного вид деятельности</w:t>
      </w:r>
      <w:r w:rsidRPr="00E8101A">
        <w:rPr>
          <w:rFonts w:ascii="Times New Roman" w:hAnsi="Times New Roman"/>
          <w:iCs/>
          <w:sz w:val="24"/>
          <w:szCs w:val="24"/>
          <w:lang w:val="ru-RU"/>
        </w:rPr>
        <w:t>,</w:t>
      </w:r>
      <w:r w:rsidRPr="006C0BC7">
        <w:rPr>
          <w:rFonts w:ascii="Times New Roman" w:hAnsi="Times New Roman"/>
          <w:iCs/>
          <w:sz w:val="24"/>
          <w:szCs w:val="24"/>
          <w:lang w:val="ru-RU"/>
        </w:rPr>
        <w:t xml:space="preserve"> определенный согласно К</w:t>
      </w:r>
      <w:r w:rsidRPr="006C0BC7">
        <w:rPr>
          <w:rFonts w:ascii="Times New Roman" w:hAnsi="Times New Roman"/>
          <w:sz w:val="24"/>
          <w:szCs w:val="24"/>
          <w:lang w:val="ru-RU"/>
        </w:rPr>
        <w:t xml:space="preserve">лассификатору видов экономической деятельности Молдовы, который </w:t>
      </w:r>
      <w:r w:rsidRPr="006C0BC7">
        <w:rPr>
          <w:rFonts w:ascii="Times New Roman" w:hAnsi="Times New Roman"/>
          <w:iCs/>
          <w:sz w:val="24"/>
          <w:szCs w:val="24"/>
          <w:lang w:val="ru-RU"/>
        </w:rPr>
        <w:t>соответствует коду из  четырех  цифр</w:t>
      </w:r>
      <w:r w:rsidRPr="006C0BC7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217C0" w:rsidRPr="006C0BC7" w:rsidRDefault="00A217C0" w:rsidP="00A217C0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0BC7">
        <w:rPr>
          <w:rFonts w:ascii="Times New Roman" w:hAnsi="Times New Roman"/>
          <w:sz w:val="24"/>
          <w:szCs w:val="24"/>
          <w:lang w:val="ru-RU"/>
        </w:rPr>
        <w:t>в рубрике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 </w:t>
      </w:r>
      <w:r w:rsidRPr="006C0BC7">
        <w:rPr>
          <w:rFonts w:ascii="Times New Roman" w:hAnsi="Times New Roman"/>
          <w:sz w:val="24"/>
          <w:szCs w:val="24"/>
          <w:lang w:val="ru-RU"/>
        </w:rPr>
        <w:t>«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Налоговый период</w:t>
      </w:r>
      <w:r w:rsidRPr="006C0BC7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налоговый период, за которы</w:t>
      </w:r>
      <w:r w:rsidRPr="006C0BC7">
        <w:rPr>
          <w:rFonts w:ascii="Times New Roman" w:hAnsi="Times New Roman"/>
          <w:sz w:val="24"/>
          <w:szCs w:val="24"/>
          <w:lang w:val="ru-RU"/>
        </w:rPr>
        <w:t>й представляется соответствующ</w:t>
      </w:r>
      <w:r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Pr="006C0BC7">
        <w:rPr>
          <w:rFonts w:ascii="Times New Roman" w:hAnsi="Times New Roman"/>
          <w:color w:val="000000"/>
          <w:sz w:val="24"/>
          <w:szCs w:val="24"/>
          <w:lang w:val="ro-RO"/>
        </w:rPr>
        <w:t>Информаци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6C0BC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Данная графа заполняется кодом, который имеет следующее обозначение: </w:t>
      </w:r>
    </w:p>
    <w:p w:rsidR="00A217C0" w:rsidRPr="001B0DAE" w:rsidRDefault="00A217C0" w:rsidP="00A217C0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217C0" w:rsidRPr="006C0BC7" w:rsidRDefault="00A217C0" w:rsidP="00A217C0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0BC7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/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</w:rPr>
        <w:t>NN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/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</w:rPr>
        <w:t>AAAA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A217C0" w:rsidRPr="006C0BC7" w:rsidRDefault="00A217C0" w:rsidP="00A217C0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 xml:space="preserve">где: </w:t>
      </w:r>
    </w:p>
    <w:p w:rsidR="00A217C0" w:rsidRPr="006C0BC7" w:rsidRDefault="00A217C0" w:rsidP="00A217C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0BC7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proofErr w:type="gramStart"/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>код</w:t>
      </w:r>
      <w:proofErr w:type="gramEnd"/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периодичности представления отчета и имеет обозначение «</w:t>
      </w:r>
      <w:r w:rsidRPr="006C0BC7">
        <w:rPr>
          <w:rFonts w:ascii="Times New Roman" w:hAnsi="Times New Roman"/>
          <w:color w:val="000000"/>
          <w:sz w:val="24"/>
          <w:szCs w:val="24"/>
        </w:rPr>
        <w:t>L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>» – для месячного налогового периода (статья 12</w:t>
      </w:r>
      <w:r w:rsidRPr="006C0BC7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1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Налогового кодекса); </w:t>
      </w:r>
    </w:p>
    <w:p w:rsidR="00A217C0" w:rsidRPr="006C0BC7" w:rsidRDefault="00A217C0" w:rsidP="00A217C0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0BC7">
        <w:rPr>
          <w:rFonts w:ascii="Times New Roman" w:hAnsi="Times New Roman"/>
          <w:b/>
          <w:bCs/>
          <w:color w:val="000000"/>
          <w:sz w:val="24"/>
          <w:szCs w:val="24"/>
        </w:rPr>
        <w:t>NN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>– количество месяцев для месячного периода (</w:t>
      </w:r>
      <w:r w:rsidRPr="006C0BC7">
        <w:rPr>
          <w:rFonts w:ascii="Times New Roman" w:hAnsi="Times New Roman"/>
          <w:color w:val="000000"/>
          <w:sz w:val="24"/>
          <w:szCs w:val="24"/>
        </w:rPr>
        <w:t>L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 xml:space="preserve">): от 1 до 12; </w:t>
      </w:r>
    </w:p>
    <w:p w:rsidR="00A217C0" w:rsidRPr="00E8101A" w:rsidRDefault="00A217C0" w:rsidP="00A217C0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C0BC7">
        <w:rPr>
          <w:rFonts w:ascii="Times New Roman" w:hAnsi="Times New Roman"/>
          <w:b/>
          <w:bCs/>
          <w:color w:val="000000"/>
          <w:sz w:val="24"/>
          <w:szCs w:val="24"/>
        </w:rPr>
        <w:t>AAAA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>– отчетный год;</w:t>
      </w:r>
    </w:p>
    <w:p w:rsidR="00A217C0" w:rsidRPr="006C0BC7" w:rsidRDefault="00A217C0" w:rsidP="00A217C0">
      <w:pPr>
        <w:spacing w:after="0" w:line="276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6C0BC7">
        <w:rPr>
          <w:rFonts w:ascii="Times New Roman" w:hAnsi="Times New Roman"/>
          <w:sz w:val="24"/>
          <w:szCs w:val="24"/>
          <w:lang w:val="ru-RU"/>
        </w:rPr>
        <w:t xml:space="preserve">в рубрике 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«Дата представления»</w:t>
      </w:r>
      <w:r w:rsidRPr="006C0BC7">
        <w:rPr>
          <w:rFonts w:ascii="Times New Roman" w:hAnsi="Times New Roman"/>
          <w:iCs/>
          <w:sz w:val="24"/>
          <w:szCs w:val="24"/>
          <w:lang w:val="ru-RU"/>
        </w:rPr>
        <w:t xml:space="preserve"> – дата, когда был представлен отчет.</w:t>
      </w:r>
    </w:p>
    <w:p w:rsidR="00A217C0" w:rsidRPr="001B0DAE" w:rsidRDefault="00A217C0" w:rsidP="00A217C0">
      <w:pPr>
        <w:pStyle w:val="cp"/>
        <w:tabs>
          <w:tab w:val="left" w:pos="4862"/>
        </w:tabs>
        <w:spacing w:line="276" w:lineRule="auto"/>
        <w:rPr>
          <w:color w:val="000000"/>
          <w:sz w:val="16"/>
          <w:szCs w:val="16"/>
        </w:rPr>
      </w:pPr>
    </w:p>
    <w:p w:rsidR="00A217C0" w:rsidRPr="001B0DAE" w:rsidRDefault="00A217C0" w:rsidP="00A217C0">
      <w:pPr>
        <w:pStyle w:val="cn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1B0DAE">
        <w:rPr>
          <w:lang w:val="ru-RU"/>
        </w:rPr>
        <w:lastRenderedPageBreak/>
        <w:t xml:space="preserve">В </w:t>
      </w:r>
      <w:r w:rsidRPr="001B0DAE">
        <w:rPr>
          <w:b/>
          <w:lang w:val="ru-RU"/>
        </w:rPr>
        <w:t xml:space="preserve">Информации </w:t>
      </w:r>
      <w:r w:rsidRPr="001B0DAE">
        <w:rPr>
          <w:b/>
          <w:color w:val="000000"/>
          <w:lang w:val="ro-RO"/>
        </w:rPr>
        <w:t>о подоходном налоге, удержанном из источников дохода, отличных от заработной платы, выплаченного нерезидентам</w:t>
      </w:r>
      <w:r w:rsidRPr="001B0DAE">
        <w:rPr>
          <w:lang w:val="ru-RU"/>
        </w:rPr>
        <w:t xml:space="preserve"> (форма </w:t>
      </w:r>
      <w:r w:rsidRPr="001B0DAE">
        <w:t>INR</w:t>
      </w:r>
      <w:r w:rsidRPr="001B0DAE">
        <w:rPr>
          <w:lang w:val="ru-RU"/>
        </w:rPr>
        <w:t>14, согласно приложению № 3 к данному приказу), указывается:</w:t>
      </w:r>
    </w:p>
    <w:p w:rsidR="00A217C0" w:rsidRPr="001B0DAE" w:rsidRDefault="00A217C0" w:rsidP="00A217C0">
      <w:pPr>
        <w:pStyle w:val="NormalWeb"/>
        <w:spacing w:line="276" w:lineRule="auto"/>
        <w:rPr>
          <w:lang w:val="ru-RU"/>
        </w:rPr>
      </w:pPr>
      <w:r w:rsidRPr="001B0DAE">
        <w:rPr>
          <w:lang w:val="ru-RU"/>
        </w:rPr>
        <w:t>в графе 1 – порядковый номер текущей записи, нарастающим итогом по всей информации в целом, независимо от количества страниц;</w:t>
      </w:r>
    </w:p>
    <w:p w:rsidR="00A217C0" w:rsidRPr="001B0DAE" w:rsidRDefault="00A217C0" w:rsidP="00A217C0">
      <w:pPr>
        <w:pStyle w:val="NormalWeb"/>
        <w:spacing w:line="276" w:lineRule="auto"/>
        <w:rPr>
          <w:lang w:val="ru-RU"/>
        </w:rPr>
      </w:pPr>
      <w:r w:rsidRPr="001B0DAE">
        <w:rPr>
          <w:lang w:val="ru-RU"/>
        </w:rPr>
        <w:t>в графе 2 – фискальный код получателя выплаты;</w:t>
      </w:r>
    </w:p>
    <w:p w:rsidR="00A217C0" w:rsidRPr="001B0DAE" w:rsidRDefault="00A217C0" w:rsidP="00A217C0">
      <w:pPr>
        <w:pStyle w:val="NormalWeb"/>
        <w:spacing w:line="276" w:lineRule="auto"/>
        <w:rPr>
          <w:lang w:val="ru-RU"/>
        </w:rPr>
      </w:pPr>
      <w:r w:rsidRPr="001B0DAE">
        <w:rPr>
          <w:lang w:val="ru-RU"/>
        </w:rPr>
        <w:t>в графе 3 – наименование или фамилия и имя получателя выплаты;</w:t>
      </w:r>
    </w:p>
    <w:p w:rsidR="00A217C0" w:rsidRPr="001B0DAE" w:rsidRDefault="00A217C0" w:rsidP="00A217C0">
      <w:pPr>
        <w:pStyle w:val="NormalWeb"/>
        <w:spacing w:line="276" w:lineRule="auto"/>
        <w:rPr>
          <w:lang w:val="ru-RU"/>
        </w:rPr>
      </w:pPr>
      <w:r w:rsidRPr="001B0DAE">
        <w:rPr>
          <w:lang w:val="ru-RU"/>
        </w:rPr>
        <w:t xml:space="preserve">в графе 4 – категория лица (которая может быть только </w:t>
      </w:r>
      <w:r w:rsidRPr="001B0DAE">
        <w:t>JUR</w:t>
      </w:r>
      <w:r w:rsidRPr="001B0DAE">
        <w:rPr>
          <w:lang w:val="ru-RU"/>
        </w:rPr>
        <w:t xml:space="preserve"> или </w:t>
      </w:r>
      <w:r w:rsidRPr="001B0DAE">
        <w:t>FIZ</w:t>
      </w:r>
      <w:r w:rsidRPr="001B0DAE">
        <w:rPr>
          <w:lang w:val="ru-RU"/>
        </w:rPr>
        <w:t>);</w:t>
      </w:r>
    </w:p>
    <w:p w:rsidR="00A217C0" w:rsidRPr="001B0DAE" w:rsidRDefault="00A217C0" w:rsidP="00A217C0">
      <w:pPr>
        <w:pStyle w:val="NormalWeb"/>
        <w:spacing w:line="276" w:lineRule="auto"/>
        <w:rPr>
          <w:lang w:val="ru-RU"/>
        </w:rPr>
      </w:pPr>
      <w:r w:rsidRPr="001B0DAE">
        <w:rPr>
          <w:lang w:val="ru-RU"/>
        </w:rPr>
        <w:t>в графе 5 – наименование страны;</w:t>
      </w:r>
    </w:p>
    <w:p w:rsidR="00A217C0" w:rsidRPr="00E422BE" w:rsidRDefault="00A217C0" w:rsidP="00A217C0">
      <w:pPr>
        <w:pStyle w:val="NormalWeb"/>
        <w:spacing w:line="276" w:lineRule="auto"/>
        <w:rPr>
          <w:lang w:val="ru-RU"/>
        </w:rPr>
      </w:pPr>
      <w:r w:rsidRPr="00E422BE">
        <w:rPr>
          <w:lang w:val="ru-RU"/>
        </w:rPr>
        <w:t>в графе 6 – юридический адрес или адрес постоянного местожительства получателя выплаты;</w:t>
      </w:r>
    </w:p>
    <w:p w:rsidR="00A217C0" w:rsidRPr="00E422BE" w:rsidRDefault="00A217C0" w:rsidP="00A217C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422BE">
        <w:rPr>
          <w:rFonts w:ascii="Times New Roman" w:hAnsi="Times New Roman"/>
          <w:sz w:val="24"/>
          <w:szCs w:val="24"/>
          <w:lang w:val="ru-RU"/>
        </w:rPr>
        <w:t xml:space="preserve">в графе 7 – </w:t>
      </w:r>
      <w:r w:rsidRPr="00E422BE">
        <w:rPr>
          <w:rFonts w:ascii="Times New Roman" w:eastAsia="Times New Roman" w:hAnsi="Times New Roman"/>
          <w:sz w:val="24"/>
          <w:szCs w:val="24"/>
          <w:lang w:val="ru-RU"/>
        </w:rPr>
        <w:t xml:space="preserve">код источника дохода, соответствующий коду из </w:t>
      </w:r>
      <w:r w:rsidRPr="00E422BE">
        <w:rPr>
          <w:rFonts w:ascii="Times New Roman" w:eastAsia="Times New Roman" w:hAnsi="Times New Roman"/>
          <w:sz w:val="24"/>
          <w:szCs w:val="24"/>
          <w:lang w:val="ro-RO"/>
        </w:rPr>
        <w:t>ежемесячн</w:t>
      </w:r>
      <w:r w:rsidRPr="00E422BE">
        <w:rPr>
          <w:rFonts w:ascii="Times New Roman" w:eastAsia="Times New Roman" w:hAnsi="Times New Roman"/>
          <w:sz w:val="24"/>
          <w:szCs w:val="24"/>
          <w:lang w:val="ru-RU"/>
        </w:rPr>
        <w:t>ого Отчета</w:t>
      </w:r>
      <w:r w:rsidRPr="00E422BE">
        <w:rPr>
          <w:rFonts w:ascii="Times New Roman" w:eastAsia="Times New Roman" w:hAnsi="Times New Roman"/>
          <w:sz w:val="24"/>
          <w:szCs w:val="24"/>
          <w:lang w:val="ro-RO"/>
        </w:rPr>
        <w:t>, представленно</w:t>
      </w:r>
      <w:r w:rsidRPr="00E422BE">
        <w:rPr>
          <w:rFonts w:ascii="Times New Roman" w:eastAsia="Times New Roman" w:hAnsi="Times New Roman"/>
          <w:sz w:val="24"/>
          <w:szCs w:val="24"/>
          <w:lang w:val="ru-RU"/>
        </w:rPr>
        <w:t>го</w:t>
      </w:r>
      <w:r w:rsidRPr="00E422BE">
        <w:rPr>
          <w:rFonts w:ascii="Times New Roman" w:eastAsia="Times New Roman" w:hAnsi="Times New Roman"/>
          <w:sz w:val="24"/>
          <w:szCs w:val="24"/>
          <w:lang w:val="ro-RO"/>
        </w:rPr>
        <w:t xml:space="preserve"> в соответствии с ч.(2)</w:t>
      </w:r>
      <w:r w:rsidRPr="00E422BE">
        <w:rPr>
          <w:rFonts w:ascii="Times New Roman" w:eastAsia="Times New Roman" w:hAnsi="Times New Roman"/>
          <w:sz w:val="24"/>
          <w:szCs w:val="24"/>
          <w:lang w:val="ru-RU"/>
        </w:rPr>
        <w:t xml:space="preserve"> ст.92</w:t>
      </w:r>
      <w:r w:rsidRPr="00E422BE">
        <w:rPr>
          <w:rFonts w:ascii="Times New Roman" w:eastAsia="Times New Roman" w:hAnsi="Times New Roman"/>
          <w:sz w:val="24"/>
          <w:szCs w:val="24"/>
          <w:lang w:val="ro-RO"/>
        </w:rPr>
        <w:t xml:space="preserve"> Налогового кодекса</w:t>
      </w:r>
      <w:r w:rsidRPr="00E422BE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A217C0" w:rsidRPr="00E422BE" w:rsidRDefault="00A217C0" w:rsidP="00A217C0">
      <w:pPr>
        <w:pStyle w:val="NormalWeb"/>
        <w:spacing w:line="276" w:lineRule="auto"/>
        <w:rPr>
          <w:lang w:val="ru-RU"/>
        </w:rPr>
      </w:pPr>
      <w:r w:rsidRPr="00E422BE">
        <w:rPr>
          <w:lang w:val="ru-RU"/>
        </w:rPr>
        <w:t>в графе 8 – общая сумма дохода, направленная на выплату в соответствующем налоговом периоде;</w:t>
      </w:r>
    </w:p>
    <w:p w:rsidR="00A217C0" w:rsidRPr="00E422BE" w:rsidRDefault="00A217C0" w:rsidP="00A217C0">
      <w:pPr>
        <w:pStyle w:val="NormalWeb"/>
        <w:spacing w:line="276" w:lineRule="auto"/>
        <w:rPr>
          <w:lang w:val="ru-RU"/>
        </w:rPr>
      </w:pPr>
      <w:r w:rsidRPr="00E422BE">
        <w:rPr>
          <w:lang w:val="ru-RU"/>
        </w:rPr>
        <w:t xml:space="preserve">в графе 9 – сумма подоходного налога, удержанного в соответствующем налоговом периоде. </w:t>
      </w:r>
    </w:p>
    <w:p w:rsidR="00A217C0" w:rsidRPr="00E422BE" w:rsidRDefault="00A217C0" w:rsidP="00A217C0">
      <w:pPr>
        <w:pStyle w:val="NormalWeb"/>
        <w:spacing w:line="276" w:lineRule="auto"/>
        <w:rPr>
          <w:lang w:val="ru-RU"/>
        </w:rPr>
      </w:pPr>
    </w:p>
    <w:p w:rsidR="00A217C0" w:rsidRPr="001B0DAE" w:rsidRDefault="00A217C0" w:rsidP="00A217C0">
      <w:pPr>
        <w:pStyle w:val="NormalWeb"/>
        <w:spacing w:line="276" w:lineRule="auto"/>
        <w:rPr>
          <w:lang w:val="ru-RU"/>
        </w:rPr>
      </w:pPr>
      <w:r w:rsidRPr="00E422BE">
        <w:rPr>
          <w:lang w:val="ru-RU"/>
        </w:rPr>
        <w:t xml:space="preserve">Корректировка ошибок в Информации (форма </w:t>
      </w:r>
      <w:r w:rsidRPr="00E422BE">
        <w:t>INR</w:t>
      </w:r>
      <w:r w:rsidRPr="00E422BE">
        <w:rPr>
          <w:lang w:val="ru-RU"/>
        </w:rPr>
        <w:t>14</w:t>
      </w:r>
      <w:r w:rsidRPr="00E422BE">
        <w:rPr>
          <w:lang w:val="ro-RO"/>
        </w:rPr>
        <w:t>)</w:t>
      </w:r>
      <w:r w:rsidRPr="00E422BE">
        <w:rPr>
          <w:lang w:val="ru-RU"/>
        </w:rPr>
        <w:t>, осуществляется в порядке, установленном ст. 188 Налогового кодекса.</w:t>
      </w:r>
    </w:p>
    <w:p w:rsidR="00523264" w:rsidRPr="00A217C0" w:rsidRDefault="00A217C0">
      <w:pPr>
        <w:rPr>
          <w:lang w:val="ru-RU"/>
        </w:rPr>
      </w:pPr>
    </w:p>
    <w:sectPr w:rsidR="00523264" w:rsidRPr="00A217C0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17C0"/>
    <w:rsid w:val="000C2266"/>
    <w:rsid w:val="00185D41"/>
    <w:rsid w:val="00471F32"/>
    <w:rsid w:val="00691B43"/>
    <w:rsid w:val="007629E5"/>
    <w:rsid w:val="00982FBA"/>
    <w:rsid w:val="00A217C0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C0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7C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217C0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styleId="Hyperlink">
    <w:name w:val="Hyperlink"/>
    <w:uiPriority w:val="99"/>
    <w:unhideWhenUsed/>
    <w:rsid w:val="00A217C0"/>
    <w:rPr>
      <w:color w:val="0563C1"/>
      <w:u w:val="single"/>
    </w:rPr>
  </w:style>
  <w:style w:type="paragraph" w:customStyle="1" w:styleId="cn">
    <w:name w:val="cn"/>
    <w:basedOn w:val="Normal"/>
    <w:rsid w:val="00A21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A217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A217C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rsid w:val="00A217C0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217C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0"/>
      <w:szCs w:val="20"/>
      <w:lang w:val="ru-RU" w:eastAsia="ru-RU" w:bidi="ru-RU"/>
    </w:rPr>
  </w:style>
  <w:style w:type="paragraph" w:customStyle="1" w:styleId="cp">
    <w:name w:val="cp"/>
    <w:basedOn w:val="Normal"/>
    <w:uiPriority w:val="99"/>
    <w:rsid w:val="00A217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.gov.md/ru/node/10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2017-12-20T07:51:00Z</dcterms:created>
  <dcterms:modified xsi:type="dcterms:W3CDTF">2017-12-20T07:52:00Z</dcterms:modified>
</cp:coreProperties>
</file>